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tblCellSpacing w:w="0" w:type="dxa"/>
        <w:shd w:val="clear" w:color="auto" w:fill="FFFFFF"/>
        <w:tblCellMar>
          <w:left w:w="0" w:type="dxa"/>
          <w:right w:w="0" w:type="dxa"/>
        </w:tblCellMar>
        <w:tblLook w:val="04A0"/>
      </w:tblPr>
      <w:tblGrid>
        <w:gridCol w:w="8700"/>
      </w:tblGrid>
      <w:tr w:rsidR="004F14F3" w:rsidTr="004F14F3">
        <w:trPr>
          <w:tblCellSpacing w:w="0" w:type="dxa"/>
        </w:trPr>
        <w:tc>
          <w:tcPr>
            <w:tcW w:w="8700" w:type="dxa"/>
            <w:shd w:val="clear" w:color="auto" w:fill="FFFFFF"/>
            <w:hideMark/>
          </w:tcPr>
          <w:tbl>
            <w:tblPr>
              <w:tblW w:w="5000" w:type="pct"/>
              <w:tblCellSpacing w:w="0" w:type="dxa"/>
              <w:tblCellMar>
                <w:left w:w="0" w:type="dxa"/>
                <w:right w:w="0" w:type="dxa"/>
              </w:tblCellMar>
              <w:tblLook w:val="04A0"/>
            </w:tblPr>
            <w:tblGrid>
              <w:gridCol w:w="8700"/>
            </w:tblGrid>
            <w:tr w:rsidR="004F14F3">
              <w:trPr>
                <w:trHeight w:val="300"/>
                <w:tblCellSpacing w:w="0" w:type="dxa"/>
              </w:trPr>
              <w:tc>
                <w:tcPr>
                  <w:tcW w:w="0" w:type="auto"/>
                  <w:vAlign w:val="center"/>
                  <w:hideMark/>
                </w:tcPr>
                <w:p w:rsidR="004F14F3" w:rsidRDefault="004F14F3">
                  <w:pPr>
                    <w:rPr>
                      <w:rFonts w:asciiTheme="minorHAnsi" w:eastAsiaTheme="minorEastAsia" w:hAnsiTheme="minorHAnsi" w:cstheme="minorBidi"/>
                      <w:sz w:val="22"/>
                      <w:szCs w:val="22"/>
                    </w:rPr>
                  </w:pPr>
                </w:p>
              </w:tc>
            </w:tr>
            <w:tr w:rsidR="004F14F3">
              <w:trPr>
                <w:tblCellSpacing w:w="0" w:type="dxa"/>
              </w:trPr>
              <w:tc>
                <w:tcPr>
                  <w:tcW w:w="0" w:type="auto"/>
                  <w:tcMar>
                    <w:top w:w="75" w:type="dxa"/>
                    <w:left w:w="225" w:type="dxa"/>
                    <w:bottom w:w="45" w:type="dxa"/>
                    <w:right w:w="225" w:type="dxa"/>
                  </w:tcMar>
                  <w:vAlign w:val="center"/>
                  <w:hideMark/>
                </w:tcPr>
                <w:p w:rsidR="004F14F3" w:rsidRDefault="004F14F3">
                  <w:pPr>
                    <w:pStyle w:val="Rubrik1"/>
                    <w:spacing w:before="0" w:beforeAutospacing="0" w:after="0" w:afterAutospacing="0" w:line="288" w:lineRule="atLeast"/>
                    <w:jc w:val="center"/>
                    <w:rPr>
                      <w:rFonts w:ascii="Arial" w:eastAsia="Times New Roman" w:hAnsi="Arial" w:cs="Arial"/>
                      <w:sz w:val="42"/>
                      <w:szCs w:val="42"/>
                    </w:rPr>
                  </w:pPr>
                  <w:r>
                    <w:rPr>
                      <w:rFonts w:ascii="Arial" w:eastAsia="Times New Roman" w:hAnsi="Arial" w:cs="Arial"/>
                      <w:sz w:val="42"/>
                      <w:szCs w:val="42"/>
                    </w:rPr>
                    <w:t>Information från Ornö Brevik samfällighet (OBs) angående avloppsprojektet, 6 januari 2016</w:t>
                  </w:r>
                </w:p>
              </w:tc>
            </w:tr>
            <w:tr w:rsidR="004F14F3">
              <w:trPr>
                <w:trHeight w:val="300"/>
                <w:tblCellSpacing w:w="0" w:type="dxa"/>
              </w:trPr>
              <w:tc>
                <w:tcPr>
                  <w:tcW w:w="0" w:type="auto"/>
                  <w:tcMar>
                    <w:top w:w="0" w:type="dxa"/>
                    <w:left w:w="150" w:type="dxa"/>
                    <w:bottom w:w="0" w:type="dxa"/>
                    <w:right w:w="150" w:type="dxa"/>
                  </w:tcMar>
                  <w:vAlign w:val="center"/>
                  <w:hideMark/>
                </w:tcPr>
                <w:p w:rsidR="004F14F3" w:rsidRDefault="004F14F3">
                  <w:pPr>
                    <w:jc w:val="center"/>
                    <w:rPr>
                      <w:rFonts w:eastAsia="Times New Roman"/>
                    </w:rPr>
                  </w:pPr>
                  <w:r>
                    <w:rPr>
                      <w:rFonts w:eastAsia="Times New Roman"/>
                    </w:rPr>
                    <w:pict>
                      <v:rect id="_x0000_i1025" style="width:453.6pt;height:.75pt" o:hralign="center" o:hrstd="t" o:hrnoshade="t" o:hr="t" fillcolor="#ccc" stroked="f"/>
                    </w:pict>
                  </w:r>
                </w:p>
              </w:tc>
            </w:tr>
          </w:tbl>
          <w:p w:rsidR="004F14F3" w:rsidRDefault="004F14F3">
            <w:pPr>
              <w:rPr>
                <w:rFonts w:asciiTheme="minorHAnsi" w:eastAsiaTheme="minorEastAsia" w:hAnsiTheme="minorHAnsi" w:cstheme="minorBidi"/>
                <w:sz w:val="22"/>
                <w:szCs w:val="22"/>
              </w:rPr>
            </w:pPr>
          </w:p>
        </w:tc>
      </w:tr>
      <w:tr w:rsidR="004F14F3" w:rsidTr="004F14F3">
        <w:trPr>
          <w:tblCellSpacing w:w="0" w:type="dxa"/>
        </w:trPr>
        <w:tc>
          <w:tcPr>
            <w:tcW w:w="8700" w:type="dxa"/>
            <w:shd w:val="clear" w:color="auto" w:fill="FFFFFF"/>
            <w:hideMark/>
          </w:tcPr>
          <w:p w:rsidR="004F14F3" w:rsidRDefault="004F14F3">
            <w:pPr>
              <w:rPr>
                <w:rFonts w:asciiTheme="minorHAnsi" w:eastAsiaTheme="minorEastAsia" w:hAnsiTheme="minorHAnsi" w:cstheme="minorBidi"/>
                <w:sz w:val="22"/>
                <w:szCs w:val="22"/>
              </w:rPr>
            </w:pPr>
          </w:p>
        </w:tc>
      </w:tr>
    </w:tbl>
    <w:p w:rsidR="004F14F3" w:rsidRDefault="004F14F3" w:rsidP="004F14F3">
      <w:pPr>
        <w:pStyle w:val="Normalwebb"/>
        <w:spacing w:before="90" w:beforeAutospacing="0" w:after="90" w:afterAutospacing="0"/>
      </w:pPr>
      <w:r>
        <w:rPr>
          <w:rStyle w:val="Stark"/>
          <w:sz w:val="24"/>
          <w:szCs w:val="24"/>
        </w:rPr>
        <w:t>Hej och god fortsättning på det nya året!</w:t>
      </w:r>
    </w:p>
    <w:p w:rsidR="004F14F3" w:rsidRDefault="004F14F3" w:rsidP="004F14F3">
      <w:pPr>
        <w:pStyle w:val="Normalwebb"/>
        <w:spacing w:before="90" w:beforeAutospacing="0" w:after="90" w:afterAutospacing="0"/>
      </w:pPr>
      <w:r>
        <w:rPr>
          <w:sz w:val="24"/>
          <w:szCs w:val="24"/>
        </w:rPr>
        <w:t>Mot bakgrund av de mail som inkommit efter vårt informationsbrev, daterat den 20 december, vill vi enligt nedan, efter bästa förmåga, svara.</w:t>
      </w:r>
    </w:p>
    <w:p w:rsidR="004F14F3" w:rsidRDefault="004F14F3" w:rsidP="004F14F3">
      <w:pPr>
        <w:pStyle w:val="Normalwebb"/>
        <w:spacing w:before="90" w:beforeAutospacing="0" w:after="90" w:afterAutospacing="0"/>
      </w:pPr>
      <w:r>
        <w:rPr>
          <w:rStyle w:val="Betoning"/>
          <w:sz w:val="24"/>
          <w:szCs w:val="24"/>
        </w:rPr>
        <w:t xml:space="preserve">Inledningsvis vill vi kort betona att vi fortfarande förhåller oss till de gamla besluten avseende </w:t>
      </w:r>
      <w:r>
        <w:rPr>
          <w:rStyle w:val="Betoning"/>
          <w:sz w:val="24"/>
          <w:szCs w:val="24"/>
          <w:u w:val="single"/>
        </w:rPr>
        <w:t>infiltrationen</w:t>
      </w:r>
      <w:r>
        <w:rPr>
          <w:rStyle w:val="Betoning"/>
          <w:sz w:val="24"/>
          <w:szCs w:val="24"/>
        </w:rPr>
        <w:t xml:space="preserve"> (läge 1, ängen mellan Konvaljeholmen och Breviksängen)</w:t>
      </w:r>
      <w:r>
        <w:rPr>
          <w:sz w:val="24"/>
          <w:szCs w:val="24"/>
        </w:rPr>
        <w:t xml:space="preserve">. Men vi (styrelsen) utreder förändringar till det bättre för kollektivet. </w:t>
      </w:r>
      <w:r>
        <w:br/>
      </w:r>
      <w:r>
        <w:rPr>
          <w:sz w:val="24"/>
          <w:szCs w:val="24"/>
        </w:rPr>
        <w:t>Först när våra förslag till ev. förändringar har accepterats av SMOHF och Lantmäteriet är det dags för styrelsen att framlägga dem till beslut vid en extra stämma.</w:t>
      </w:r>
    </w:p>
    <w:p w:rsidR="004F14F3" w:rsidRDefault="004F14F3" w:rsidP="004F14F3">
      <w:pPr>
        <w:pStyle w:val="Normalwebb"/>
        <w:spacing w:before="90" w:beforeAutospacing="0" w:after="90" w:afterAutospacing="0"/>
      </w:pPr>
      <w:r>
        <w:rPr>
          <w:sz w:val="24"/>
          <w:szCs w:val="24"/>
        </w:rPr>
        <w:t xml:space="preserve">När det gäller </w:t>
      </w:r>
      <w:r>
        <w:rPr>
          <w:sz w:val="24"/>
          <w:szCs w:val="24"/>
          <w:u w:val="single"/>
        </w:rPr>
        <w:t>tankarna</w:t>
      </w:r>
      <w:r>
        <w:rPr>
          <w:sz w:val="24"/>
          <w:szCs w:val="24"/>
        </w:rPr>
        <w:t xml:space="preserve"> presenterades och beslutades den nya placeringen på stämman den 7 september. Flytten är baserat på en </w:t>
      </w:r>
      <w:proofErr w:type="spellStart"/>
      <w:r>
        <w:rPr>
          <w:sz w:val="24"/>
          <w:szCs w:val="24"/>
        </w:rPr>
        <w:t>geoundersökning</w:t>
      </w:r>
      <w:proofErr w:type="spellEnd"/>
      <w:r>
        <w:rPr>
          <w:sz w:val="24"/>
          <w:szCs w:val="24"/>
        </w:rPr>
        <w:t xml:space="preserve"> av marken vid läge 1, som visar på att det finns ett omfattade behov av pålning för stabil placering av tanken, vilket skulle kunna medföra en kostnadsökning på minst 2 MSEK. När det gäller besparingen är även hänsyn tagen till driftkostnaderna för det nya läget.</w:t>
      </w:r>
    </w:p>
    <w:p w:rsidR="004F14F3" w:rsidRDefault="004F14F3" w:rsidP="004F14F3">
      <w:pPr>
        <w:pStyle w:val="Normalwebb"/>
        <w:spacing w:before="90" w:beforeAutospacing="0" w:after="90" w:afterAutospacing="0"/>
      </w:pPr>
      <w:r>
        <w:rPr>
          <w:sz w:val="24"/>
          <w:szCs w:val="24"/>
        </w:rPr>
        <w:t>Mot bakgrund av detta utfördes markundersökning vid infarten till området längs sträckning av de rörledningar som ska ingå i vår gemensamhetsanläggning. Förutsättningarna vid infarten till området är mycket bättre vilket innebär besparingar när det gäller pålning samt möjliggör enklare tillgång till tanken vid tömning, </w:t>
      </w:r>
      <w:hyperlink r:id="rId4" w:history="1">
        <w:r>
          <w:rPr>
            <w:rStyle w:val="Hyperlnk"/>
            <w:color w:val="2A5DB0"/>
            <w:sz w:val="24"/>
            <w:szCs w:val="24"/>
          </w:rPr>
          <w:t>se separat dokument här (klicka på länken).</w:t>
        </w:r>
      </w:hyperlink>
    </w:p>
    <w:p w:rsidR="004F14F3" w:rsidRDefault="004F14F3" w:rsidP="004F14F3">
      <w:pPr>
        <w:pStyle w:val="Normalwebb"/>
        <w:spacing w:before="90" w:beforeAutospacing="0" w:after="90" w:afterAutospacing="0"/>
      </w:pPr>
      <w:r>
        <w:rPr>
          <w:sz w:val="24"/>
          <w:szCs w:val="24"/>
        </w:rPr>
        <w:t>Tankarna kommer grävas ned. Marken runt och på tankarna kommer återställas och inom ett par år kommer det förutom gräs även återigen växa buskar vid platsen för tanken.</w:t>
      </w:r>
    </w:p>
    <w:p w:rsidR="004F14F3" w:rsidRDefault="004F14F3" w:rsidP="004F14F3">
      <w:pPr>
        <w:pStyle w:val="Normalwebb"/>
        <w:spacing w:before="90" w:beforeAutospacing="0" w:after="90" w:afterAutospacing="0"/>
      </w:pPr>
      <w:r>
        <w:rPr>
          <w:sz w:val="24"/>
          <w:szCs w:val="24"/>
        </w:rPr>
        <w:t>Tankarnas gamla placering i Läge nr.1, som ligger 35 meter från närmaste hus, har sedan tidigare ett godkännande från SMOF och nya läget som beskrivits ovan är minst 50 meter från närmaste fastighet och ligger nu för formellt godkännande hos SMOHF och Lantmäteriet.</w:t>
      </w:r>
    </w:p>
    <w:p w:rsidR="004F14F3" w:rsidRDefault="004F14F3" w:rsidP="004F14F3">
      <w:pPr>
        <w:pStyle w:val="Normalwebb"/>
        <w:spacing w:before="90" w:beforeAutospacing="0" w:after="90" w:afterAutospacing="0"/>
      </w:pPr>
      <w:r>
        <w:rPr>
          <w:sz w:val="24"/>
          <w:szCs w:val="24"/>
        </w:rPr>
        <w:t xml:space="preserve">Av samma skäl och för bättre funktion utreder vi också ett nytt läge för </w:t>
      </w:r>
      <w:r>
        <w:rPr>
          <w:sz w:val="24"/>
          <w:szCs w:val="24"/>
          <w:u w:val="single"/>
        </w:rPr>
        <w:t>infiltrationen</w:t>
      </w:r>
      <w:r>
        <w:rPr>
          <w:sz w:val="24"/>
          <w:szCs w:val="24"/>
        </w:rPr>
        <w:t xml:space="preserve">. Planen är att det sker en provgrävning den 12/1. Finner vi att det finns goda tekniska förhållanden, vill styrelsen anmäla detta nya läge till SMOHF vid ett möte planerat till den 18/1. </w:t>
      </w:r>
      <w:hyperlink r:id="rId5" w:history="1">
        <w:r>
          <w:rPr>
            <w:rStyle w:val="Hyperlnk"/>
            <w:color w:val="2A5DB0"/>
            <w:sz w:val="24"/>
            <w:szCs w:val="24"/>
          </w:rPr>
          <w:t>Infiltrationsanläggningens nya tänkta placering framgår här (klicka på länken)</w:t>
        </w:r>
      </w:hyperlink>
      <w:r>
        <w:rPr>
          <w:sz w:val="24"/>
          <w:szCs w:val="24"/>
        </w:rPr>
        <w:t>.</w:t>
      </w:r>
    </w:p>
    <w:p w:rsidR="004F14F3" w:rsidRDefault="004F14F3" w:rsidP="004F14F3">
      <w:pPr>
        <w:pStyle w:val="Normalwebb"/>
        <w:spacing w:before="90" w:beforeAutospacing="0" w:after="240" w:afterAutospacing="0"/>
      </w:pPr>
      <w:r>
        <w:rPr>
          <w:sz w:val="24"/>
          <w:szCs w:val="24"/>
        </w:rPr>
        <w:t>Vi återkommer med kallelse till en extra stämma när vi har fått besked från SMOHF och Lantmäteriet. </w:t>
      </w:r>
    </w:p>
    <w:p w:rsidR="004F14F3" w:rsidRPr="004F14F3" w:rsidRDefault="004F14F3" w:rsidP="004F14F3">
      <w:pPr>
        <w:pStyle w:val="Normalwebb"/>
        <w:spacing w:before="90" w:beforeAutospacing="0" w:after="90" w:afterAutospacing="0"/>
        <w:rPr>
          <w:color w:val="auto"/>
          <w:sz w:val="24"/>
          <w:szCs w:val="24"/>
        </w:rPr>
      </w:pPr>
      <w:r w:rsidRPr="004F14F3">
        <w:rPr>
          <w:rStyle w:val="Stark"/>
          <w:color w:val="auto"/>
          <w:sz w:val="24"/>
          <w:szCs w:val="24"/>
        </w:rPr>
        <w:t>Stockholm 6 januari 2016</w:t>
      </w:r>
    </w:p>
    <w:p w:rsidR="00225FED" w:rsidRPr="004F14F3" w:rsidRDefault="004F14F3" w:rsidP="004F14F3">
      <w:pPr>
        <w:rPr>
          <w:rFonts w:ascii="Arial" w:hAnsi="Arial" w:cs="Arial"/>
        </w:rPr>
      </w:pPr>
      <w:r w:rsidRPr="004F14F3">
        <w:rPr>
          <w:rStyle w:val="Stark"/>
          <w:rFonts w:ascii="Arial" w:hAnsi="Arial" w:cs="Arial"/>
        </w:rPr>
        <w:t>Styrelsen för Ornö Brevik Samfällighet</w:t>
      </w:r>
    </w:p>
    <w:sectPr w:rsidR="00225FED" w:rsidRPr="004F14F3" w:rsidSect="00225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F14F3"/>
    <w:rsid w:val="00210C9B"/>
    <w:rsid w:val="00225FED"/>
    <w:rsid w:val="002478D8"/>
    <w:rsid w:val="004B2C2B"/>
    <w:rsid w:val="004F14F3"/>
    <w:rsid w:val="005201BB"/>
    <w:rsid w:val="006525A0"/>
    <w:rsid w:val="00967BDE"/>
    <w:rsid w:val="00AF5CF9"/>
    <w:rsid w:val="00B04EA3"/>
    <w:rsid w:val="00DE49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F3"/>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4F14F3"/>
    <w:pPr>
      <w:spacing w:before="100" w:beforeAutospacing="1" w:after="100" w:afterAutospacing="1"/>
      <w:outlineLvl w:val="0"/>
    </w:pPr>
    <w:rPr>
      <w:b/>
      <w:bCs/>
      <w:color w:val="333333"/>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14F3"/>
    <w:rPr>
      <w:rFonts w:ascii="Times New Roman" w:hAnsi="Times New Roman" w:cs="Times New Roman"/>
      <w:b/>
      <w:bCs/>
      <w:color w:val="333333"/>
      <w:kern w:val="36"/>
      <w:sz w:val="48"/>
      <w:szCs w:val="48"/>
      <w:lang w:eastAsia="sv-SE"/>
    </w:rPr>
  </w:style>
  <w:style w:type="character" w:styleId="Hyperlnk">
    <w:name w:val="Hyperlink"/>
    <w:basedOn w:val="Standardstycketeckensnitt"/>
    <w:uiPriority w:val="99"/>
    <w:semiHidden/>
    <w:unhideWhenUsed/>
    <w:rsid w:val="004F14F3"/>
    <w:rPr>
      <w:color w:val="0000FF"/>
      <w:u w:val="single"/>
    </w:rPr>
  </w:style>
  <w:style w:type="paragraph" w:styleId="Normalwebb">
    <w:name w:val="Normal (Web)"/>
    <w:basedOn w:val="Normal"/>
    <w:uiPriority w:val="99"/>
    <w:unhideWhenUsed/>
    <w:rsid w:val="004F14F3"/>
    <w:pPr>
      <w:spacing w:before="100" w:beforeAutospacing="1" w:after="100" w:afterAutospacing="1"/>
    </w:pPr>
    <w:rPr>
      <w:rFonts w:ascii="Arial" w:hAnsi="Arial" w:cs="Arial"/>
      <w:color w:val="333333"/>
      <w:sz w:val="21"/>
      <w:szCs w:val="21"/>
    </w:rPr>
  </w:style>
  <w:style w:type="character" w:styleId="Stark">
    <w:name w:val="Strong"/>
    <w:basedOn w:val="Standardstycketeckensnitt"/>
    <w:uiPriority w:val="22"/>
    <w:qFormat/>
    <w:rsid w:val="004F14F3"/>
    <w:rPr>
      <w:b/>
      <w:bCs/>
    </w:rPr>
  </w:style>
  <w:style w:type="character" w:styleId="Betoning">
    <w:name w:val="Emphasis"/>
    <w:basedOn w:val="Standardstycketeckensnitt"/>
    <w:uiPriority w:val="20"/>
    <w:qFormat/>
    <w:rsid w:val="004F14F3"/>
    <w:rPr>
      <w:i/>
      <w:iCs/>
    </w:rPr>
  </w:style>
</w:styles>
</file>

<file path=word/webSettings.xml><?xml version="1.0" encoding="utf-8"?>
<w:webSettings xmlns:r="http://schemas.openxmlformats.org/officeDocument/2006/relationships" xmlns:w="http://schemas.openxmlformats.org/wordprocessingml/2006/main">
  <w:divs>
    <w:div w:id="8350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n.getanewsletter.com/site_media/uploads/30684/images/R-51-1-00-Reviderad-infiltration.pdf" TargetMode="External"/><Relationship Id="rId4" Type="http://schemas.openxmlformats.org/officeDocument/2006/relationships/hyperlink" Target="https://admin.getanewsletter.com/site_media/uploads/30684/images/xn--nytt-lge-tankar-r-51-1-00-qec.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2233</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dc:creator>
  <cp:lastModifiedBy>Christer</cp:lastModifiedBy>
  <cp:revision>1</cp:revision>
  <dcterms:created xsi:type="dcterms:W3CDTF">2016-01-06T05:57:00Z</dcterms:created>
  <dcterms:modified xsi:type="dcterms:W3CDTF">2016-01-06T06:00:00Z</dcterms:modified>
</cp:coreProperties>
</file>